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DC131" w14:textId="77777777" w:rsidR="002E478B" w:rsidRPr="002E478B" w:rsidRDefault="002E478B" w:rsidP="002E478B">
      <w:pPr>
        <w:rPr>
          <w:b/>
          <w:bCs/>
        </w:rPr>
      </w:pPr>
      <w:r w:rsidRPr="002E478B">
        <w:rPr>
          <w:b/>
          <w:bCs/>
        </w:rPr>
        <w:t>Genelge No: 2025/14 (2022/9 Sayılı Genelgede Değişiklik)</w:t>
      </w:r>
    </w:p>
    <w:p w14:paraId="10E94E91" w14:textId="77777777" w:rsidR="002E478B" w:rsidRPr="002E478B" w:rsidRDefault="002E478B" w:rsidP="002E478B">
      <w:r w:rsidRPr="002E478B">
        <w:t>T.C.</w:t>
      </w:r>
      <w:r w:rsidRPr="002E478B">
        <w:br/>
        <w:t>TİCARET BAKANLIĞI</w:t>
      </w:r>
      <w:r w:rsidRPr="002E478B">
        <w:br/>
        <w:t>Gümrükler Genel Müdürlüğü</w:t>
      </w:r>
    </w:p>
    <w:p w14:paraId="6177DB61" w14:textId="77777777" w:rsidR="002E478B" w:rsidRPr="002E478B" w:rsidRDefault="002E478B" w:rsidP="002E478B">
      <w:proofErr w:type="gramStart"/>
      <w:r w:rsidRPr="002E478B">
        <w:rPr>
          <w:b/>
          <w:bCs/>
        </w:rPr>
        <w:t>Sayı :</w:t>
      </w:r>
      <w:proofErr w:type="gramEnd"/>
      <w:r w:rsidRPr="002E478B">
        <w:rPr>
          <w:b/>
          <w:bCs/>
        </w:rPr>
        <w:t> </w:t>
      </w:r>
      <w:r w:rsidRPr="002E478B">
        <w:t>E-18723479-010.06-00115990562</w:t>
      </w:r>
      <w:r w:rsidRPr="002E478B">
        <w:br/>
      </w:r>
      <w:r w:rsidRPr="002E478B">
        <w:rPr>
          <w:b/>
          <w:bCs/>
        </w:rPr>
        <w:t>Konu :</w:t>
      </w:r>
      <w:r w:rsidRPr="002E478B">
        <w:t> 2022/9 Sayılı Genelgede Değişiklik</w:t>
      </w:r>
    </w:p>
    <w:p w14:paraId="4E27F5C0" w14:textId="77777777" w:rsidR="002E478B" w:rsidRPr="002E478B" w:rsidRDefault="002E478B" w:rsidP="002E478B">
      <w:r w:rsidRPr="002E478B">
        <w:t>GENELGE</w:t>
      </w:r>
      <w:r w:rsidRPr="002E478B">
        <w:br/>
        <w:t>(2025/14)</w:t>
      </w:r>
    </w:p>
    <w:p w14:paraId="6E0B9499" w14:textId="77777777" w:rsidR="002E478B" w:rsidRPr="002E478B" w:rsidRDefault="002E478B" w:rsidP="002E478B">
      <w:r w:rsidRPr="002E478B">
        <w:t> </w:t>
      </w:r>
    </w:p>
    <w:p w14:paraId="4D50A738" w14:textId="77777777" w:rsidR="002E478B" w:rsidRPr="002E478B" w:rsidRDefault="002E478B" w:rsidP="002E478B">
      <w:proofErr w:type="gramStart"/>
      <w:r w:rsidRPr="002E478B">
        <w:t>İlgi :</w:t>
      </w:r>
      <w:proofErr w:type="gramEnd"/>
      <w:r w:rsidRPr="002E478B">
        <w:t xml:space="preserve"> 29.04.2022 tarihli ve 2022/9 sayılı Genelge</w:t>
      </w:r>
    </w:p>
    <w:p w14:paraId="2A2BF014" w14:textId="77777777" w:rsidR="002E478B" w:rsidRPr="002E478B" w:rsidRDefault="002E478B" w:rsidP="002E478B">
      <w:r w:rsidRPr="002E478B">
        <w:t>İlgide kayıtlı "Posta ve Hızlı Kargo Taşımacılığı-Gümrük İşlemleri" konulu 29.04.2022 tarihli ve 2022/9 sayılı Genelgenin;</w:t>
      </w:r>
    </w:p>
    <w:p w14:paraId="72A5F5D8" w14:textId="77777777" w:rsidR="002E478B" w:rsidRPr="002E478B" w:rsidRDefault="002E478B" w:rsidP="002E478B">
      <w:r w:rsidRPr="002E478B">
        <w:t>1- "I- BEYAN" bölümünün 3.3. maddesi aşağıdaki şekilde değiştirilmiş, aşağıdaki 3.4. ve 5. maddeleri eklenmiştir.</w:t>
      </w:r>
    </w:p>
    <w:p w14:paraId="63D563B7" w14:textId="77777777" w:rsidR="002E478B" w:rsidRPr="002E478B" w:rsidRDefault="002E478B" w:rsidP="002E478B">
      <w:r w:rsidRPr="002E478B">
        <w:t>"3.3. Basitleştirilmiş gümrük beyannamesinde ihracat eşyası için eşya kodu alanına asgari altılı tarife alt pozisyonu girilir."</w:t>
      </w:r>
    </w:p>
    <w:p w14:paraId="0C5F5440" w14:textId="77777777" w:rsidR="002E478B" w:rsidRPr="002E478B" w:rsidRDefault="002E478B" w:rsidP="002E478B">
      <w:r w:rsidRPr="002E478B">
        <w:t xml:space="preserve">"3.4. Konsinye ihracat için düzenlenen basitleştirilmiş gümrük beyannamesinde KNSY </w:t>
      </w:r>
      <w:proofErr w:type="gramStart"/>
      <w:r w:rsidRPr="002E478B">
        <w:t>muafiyet</w:t>
      </w:r>
      <w:proofErr w:type="gramEnd"/>
      <w:r w:rsidRPr="002E478B">
        <w:t xml:space="preserve"> kodu seçilir.</w:t>
      </w:r>
    </w:p>
    <w:p w14:paraId="402FDCE3" w14:textId="77777777" w:rsidR="002E478B" w:rsidRPr="002E478B" w:rsidRDefault="002E478B" w:rsidP="002E478B">
      <w:r w:rsidRPr="002E478B">
        <w:t>KNSY muafiyet kodu seçili basitleştirilmiş gümrük beyannamelerinde,</w:t>
      </w:r>
    </w:p>
    <w:p w14:paraId="0739CECE" w14:textId="77777777" w:rsidR="002E478B" w:rsidRPr="002E478B" w:rsidRDefault="002E478B" w:rsidP="002E478B">
      <w:r w:rsidRPr="002E478B">
        <w:t>a) 1000 rejim kodu kullanılır.</w:t>
      </w:r>
    </w:p>
    <w:p w14:paraId="4FBF5C3F" w14:textId="77777777" w:rsidR="002E478B" w:rsidRPr="002E478B" w:rsidRDefault="002E478B" w:rsidP="002E478B">
      <w:r w:rsidRPr="002E478B">
        <w:t>b) Eşya kodu alanına asgari altılı tarife alt pozisyonu girilir.</w:t>
      </w:r>
    </w:p>
    <w:p w14:paraId="7B42CB8D" w14:textId="77777777" w:rsidR="002E478B" w:rsidRPr="002E478B" w:rsidRDefault="002E478B" w:rsidP="002E478B">
      <w:r w:rsidRPr="002E478B">
        <w:t>c) Başka bir muafiyet kodunun beyan edilmesine izin verilmez.</w:t>
      </w:r>
    </w:p>
    <w:p w14:paraId="4C87EB4A" w14:textId="77777777" w:rsidR="002E478B" w:rsidRPr="002E478B" w:rsidRDefault="002E478B" w:rsidP="002E478B">
      <w:proofErr w:type="gramStart"/>
      <w:r w:rsidRPr="002E478B">
        <w:t>ç</w:t>
      </w:r>
      <w:proofErr w:type="gramEnd"/>
      <w:r w:rsidRPr="002E478B">
        <w:t>) Proforma fatura eklenir."</w:t>
      </w:r>
    </w:p>
    <w:p w14:paraId="155A5485" w14:textId="77777777" w:rsidR="002E478B" w:rsidRPr="002E478B" w:rsidRDefault="002E478B" w:rsidP="002E478B">
      <w:r w:rsidRPr="002E478B">
        <w:t>"5. Yetkili Gümrük Müdürlükleri</w:t>
      </w:r>
    </w:p>
    <w:p w14:paraId="4569359A" w14:textId="77777777" w:rsidR="002E478B" w:rsidRPr="002E478B" w:rsidRDefault="002E478B" w:rsidP="002E478B">
      <w:r w:rsidRPr="002E478B">
        <w:t xml:space="preserve">a) Hava yolu ile hızlı kargo taşımacılığına konu eşyanın gümrük işlemleri havalimanı gümrük müdürlüklerinden gerçekleştirilir. Kara yolu ile hızlı kargo taşımacılığına konu eşyanın gümrük işlemleri, İstanbul Havalimanı Gümrük Müdürlüğü, İstanbul Posta Gümrük Müdürlüğü, Atatürk Havalimanı Kargo Gümrük Müdürlüğü, Erenköy Gümrük Müdürlüğü, Sabiha Gökçen Havalimanı Gümrük Müdürlüğü, </w:t>
      </w:r>
      <w:proofErr w:type="spellStart"/>
      <w:r w:rsidRPr="002E478B">
        <w:t>MuratbeyGümrük</w:t>
      </w:r>
      <w:proofErr w:type="spellEnd"/>
      <w:r w:rsidRPr="002E478B">
        <w:t xml:space="preserve"> Müdürlüğü, Mersin Gümrük Müdürlüğü, Adana Gümrük Müdürlüğü, İskenderun Gümrük Müdürlüğü, Yalova Gümrük Müdürlüğü, Bursa Gümrük Müdürlüğü, İnegöl Gümrük Müdürlüğü, Kütahya Gümrük Müdürlüğü, Esenboğa Gümrük Müdürlüğü, Ankara TIR Gümrük Müdürlüğü, Trabzon Gümrük Müdürlüğü, Gaziantep Gümrük Müdürlüğü, </w:t>
      </w:r>
      <w:r w:rsidRPr="002E478B">
        <w:lastRenderedPageBreak/>
        <w:t>Gaziantep Havalimanı Gümrük Müdürlüğü, Çorlu Havalimanı Gümrük Müdürlüğü ve Çerkezköy Gümrük Müdürlüğünden gerçekleştirilir.</w:t>
      </w:r>
    </w:p>
    <w:p w14:paraId="703A3321" w14:textId="77777777" w:rsidR="002E478B" w:rsidRPr="002E478B" w:rsidRDefault="002E478B" w:rsidP="002E478B">
      <w:r w:rsidRPr="002E478B">
        <w:t>b) Operatör firma, İstanbul Havalimanı Gümrük Müdürlüğünde veya Sabiha Gökçen Havalimanı Gümrük Müdürlüğünde kara yolu ile hızlı kargo taşımacılığına konu eşyanın gümrük işlemlerini, yalnızca bu Gümrük Müdürlükleri yetki alanında kendisinin işleticisi olduğu geçici depolama yerinde bulunan eşya için yürütür.”</w:t>
      </w:r>
    </w:p>
    <w:p w14:paraId="03C85F32" w14:textId="77777777" w:rsidR="002E478B" w:rsidRPr="002E478B" w:rsidRDefault="002E478B" w:rsidP="002E478B">
      <w:r w:rsidRPr="002E478B">
        <w:t xml:space="preserve">2- "IV- YASAKLAMAYA VE KISITLAMAYA TABİ EŞYA" bölümünün </w:t>
      </w:r>
      <w:proofErr w:type="gramStart"/>
      <w:r w:rsidRPr="002E478B">
        <w:t>3 üncü</w:t>
      </w:r>
      <w:proofErr w:type="gramEnd"/>
      <w:r w:rsidRPr="002E478B">
        <w:t xml:space="preserve"> maddesinin ikinci fıkrasında yer alan "milli sporcuların ise Milli Sporcu Belgesini" ifadesi, "milli sporcuların ise Milli Sporcu Belgesini ve ilgili sezonda federasyon faaliyetlerine katılabilme izin işlemini ifade eden ve sporcunun aktif sporcu olduğunun kanıtı olarak kabul edilen Vize İşlemi Uygulanmış Lisans Belgesini" şeklinde değiştirilmiştir.</w:t>
      </w:r>
    </w:p>
    <w:p w14:paraId="38F8AB59" w14:textId="77777777" w:rsidR="002E478B" w:rsidRPr="002E478B" w:rsidRDefault="002E478B" w:rsidP="002E478B">
      <w:r w:rsidRPr="002E478B">
        <w:t xml:space="preserve">3- "V- MÜEYYİDE" bölümünün </w:t>
      </w:r>
      <w:proofErr w:type="gramStart"/>
      <w:r w:rsidRPr="002E478B">
        <w:t xml:space="preserve">2 </w:t>
      </w:r>
      <w:proofErr w:type="spellStart"/>
      <w:r w:rsidRPr="002E478B">
        <w:t>nci</w:t>
      </w:r>
      <w:proofErr w:type="spellEnd"/>
      <w:proofErr w:type="gramEnd"/>
      <w:r w:rsidRPr="002E478B">
        <w:t xml:space="preserve"> maddesi aşağıdaki şekilde değiştirilmiştir. "2. Kararın 128 inci maddesinin dördüncü fıkrası uyarınca usulsüzlüğe konu her bir gönderi için</w:t>
      </w:r>
      <w:r w:rsidRPr="002E478B">
        <w:br/>
        <w:t xml:space="preserve">Gümrük Kanununun 241 inci maddesinin birinci fıkrası çerçevesinde işlem yapılması gerektiğinden, basitleştirilmiş gümrük beyanı kapsamında yapılan beyanlarda, operatörlerin Kararın Beşinci Kısım hükümlerine aykırı davrandıklarının tespitinde uygulanacak Gümrük Kanununun 241 inci maddesinin birinci fıkrasına ilişkin müeyyide, basitleştirilmiş gümrük beyanı kapsamı her bir taşıma senedi bazında ayrı değerlendirilir. Ancak Kararın </w:t>
      </w:r>
      <w:proofErr w:type="gramStart"/>
      <w:r w:rsidRPr="002E478B">
        <w:t xml:space="preserve">126 </w:t>
      </w:r>
      <w:proofErr w:type="spellStart"/>
      <w:r w:rsidRPr="002E478B">
        <w:t>ncı</w:t>
      </w:r>
      <w:proofErr w:type="spellEnd"/>
      <w:proofErr w:type="gramEnd"/>
      <w:r w:rsidRPr="002E478B">
        <w:t xml:space="preserve"> maddesinin birinci fıkrasının (a) ve (c) bentleri kapsamında yapılan beyanda, basitleştirilmiş gümrük beyannamesi içeriği birden fazla taşıma senedinde düzeltmeye konu veri alanının aynı mahiyette olması durumunda, Kanunun 241 inci maddesinin birinci fıkrası yalnızca basitleştirilmiş gümrük beyannamesi için uygulanır."</w:t>
      </w:r>
    </w:p>
    <w:p w14:paraId="36D2594A" w14:textId="77777777" w:rsidR="002E478B" w:rsidRPr="002E478B" w:rsidRDefault="002E478B" w:rsidP="002E478B">
      <w:r w:rsidRPr="002E478B">
        <w:t>4- 3 numaralı eki Bilgilendirme Mesaj Kodları Listesi'ne aşağıdaki mesaj kodu eklenmiştir.</w:t>
      </w:r>
    </w:p>
    <w:tbl>
      <w:tblPr>
        <w:tblW w:w="45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1"/>
        <w:gridCol w:w="2915"/>
        <w:gridCol w:w="4544"/>
      </w:tblGrid>
      <w:tr w:rsidR="002E478B" w:rsidRPr="002E478B" w14:paraId="1A333870" w14:textId="77777777" w:rsidTr="002E478B">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B82B33" w14:textId="77777777" w:rsidR="002E478B" w:rsidRPr="002E478B" w:rsidRDefault="002E478B" w:rsidP="002E478B">
            <w:r w:rsidRPr="002E478B">
              <w:t>T1010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A5E09A9" w14:textId="77777777" w:rsidR="002E478B" w:rsidRPr="002E478B" w:rsidRDefault="002E478B" w:rsidP="002E478B">
            <w:r w:rsidRPr="002E478B">
              <w:t> “Posta ve Hızlı Kargo</w:t>
            </w:r>
            <w:r w:rsidRPr="002E478B">
              <w:br/>
              <w:t>Yoluyla Taşınan Eşyanın</w:t>
            </w:r>
            <w:r w:rsidRPr="002E478B">
              <w:br/>
              <w:t>Gümrük İşlemlerine İlişkin</w:t>
            </w:r>
            <w:r w:rsidRPr="002E478B">
              <w:br/>
              <w:t>Tebliğ (Seri No: 1)-Madde</w:t>
            </w:r>
            <w:r w:rsidRPr="002E478B">
              <w:br/>
              <w:t>10/10”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A572D5" w14:textId="77777777" w:rsidR="002E478B" w:rsidRPr="002E478B" w:rsidRDefault="002E478B" w:rsidP="002E478B">
            <w:r w:rsidRPr="002E478B">
              <w:t>Aynı veya farklı cinste olup olmadığına</w:t>
            </w:r>
            <w:r w:rsidRPr="002E478B">
              <w:br/>
              <w:t>bakılmaksızın bir takvim ayı içinde aynı</w:t>
            </w:r>
            <w:r w:rsidRPr="002E478B">
              <w:br/>
              <w:t>kişi adına gelen en fazla beş taşıma</w:t>
            </w:r>
            <w:r w:rsidRPr="002E478B">
              <w:br/>
              <w:t>senedi muhteviyatı eşyanın</w:t>
            </w:r>
            <w:r w:rsidRPr="002E478B">
              <w:br/>
              <w:t>Basitleştirilmiş Gümrük Beyannamesi</w:t>
            </w:r>
            <w:r w:rsidRPr="002E478B">
              <w:br/>
              <w:t>ile beyan edilmesine izin verilmesi</w:t>
            </w:r>
            <w:r w:rsidRPr="002E478B">
              <w:br/>
              <w:t>nedeniyle, bu sayıyı aşan ...no.lu</w:t>
            </w:r>
            <w:r w:rsidRPr="002E478B">
              <w:br/>
              <w:t>gönderinizin Basitleştirilmiş Gümrük</w:t>
            </w:r>
            <w:r w:rsidRPr="002E478B">
              <w:br/>
              <w:t>Beyannamesi ile beyanı mümkün</w:t>
            </w:r>
            <w:r w:rsidRPr="002E478B">
              <w:br/>
              <w:t>bulunmamaktadır. Bahse konu eşyayı</w:t>
            </w:r>
            <w:r w:rsidRPr="002E478B">
              <w:br/>
              <w:t>serbest dolaşıma giriş rejimi kapsamında</w:t>
            </w:r>
            <w:r w:rsidRPr="002E478B">
              <w:br/>
              <w:t>normal usulde detaylı gümrük</w:t>
            </w:r>
            <w:r w:rsidRPr="002E478B">
              <w:br/>
              <w:t>beyannamesi ile ithal edebilir, gümrüğe</w:t>
            </w:r>
            <w:r w:rsidRPr="002E478B">
              <w:br/>
            </w:r>
            <w:r w:rsidRPr="002E478B">
              <w:lastRenderedPageBreak/>
              <w:t>terk edebilir veya mahrecine iade</w:t>
            </w:r>
            <w:r w:rsidRPr="002E478B">
              <w:br/>
              <w:t>edebilirsiniz.</w:t>
            </w:r>
          </w:p>
        </w:tc>
      </w:tr>
    </w:tbl>
    <w:p w14:paraId="3A08D91C" w14:textId="77777777" w:rsidR="002E478B" w:rsidRPr="002E478B" w:rsidRDefault="002E478B" w:rsidP="002E478B">
      <w:r w:rsidRPr="002E478B">
        <w:lastRenderedPageBreak/>
        <w:br/>
      </w:r>
      <w:r w:rsidRPr="002E478B">
        <w:br/>
        <w:t>Bilgi ve gereğini rica ederim.</w:t>
      </w:r>
    </w:p>
    <w:p w14:paraId="007DD866" w14:textId="77777777" w:rsidR="002E478B" w:rsidRPr="002E478B" w:rsidRDefault="002E478B" w:rsidP="002E478B">
      <w:r w:rsidRPr="002E478B">
        <w:t>Sezai UÇARMAK</w:t>
      </w:r>
      <w:r w:rsidRPr="002E478B">
        <w:br/>
        <w:t>Bakan a.</w:t>
      </w:r>
      <w:r w:rsidRPr="002E478B">
        <w:br/>
        <w:t>Bakan Yardımcısı</w:t>
      </w:r>
    </w:p>
    <w:p w14:paraId="3152BAAC" w14:textId="77777777" w:rsidR="00457C34" w:rsidRDefault="00457C34"/>
    <w:sectPr w:rsidR="00457C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24"/>
    <w:rsid w:val="002E478B"/>
    <w:rsid w:val="00457C34"/>
    <w:rsid w:val="00A86AED"/>
    <w:rsid w:val="00CF4324"/>
    <w:rsid w:val="00F54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1D0E8-7471-47A1-A3EB-776E2AD3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F43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F43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F432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F432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F432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F432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F432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F432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F432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432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F432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F432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F432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F432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F432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F432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F432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F4324"/>
    <w:rPr>
      <w:rFonts w:eastAsiaTheme="majorEastAsia" w:cstheme="majorBidi"/>
      <w:color w:val="272727" w:themeColor="text1" w:themeTint="D8"/>
    </w:rPr>
  </w:style>
  <w:style w:type="paragraph" w:styleId="KonuBal">
    <w:name w:val="Title"/>
    <w:basedOn w:val="Normal"/>
    <w:next w:val="Normal"/>
    <w:link w:val="KonuBalChar"/>
    <w:uiPriority w:val="10"/>
    <w:qFormat/>
    <w:rsid w:val="00CF4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F432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F432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F432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F432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F4324"/>
    <w:rPr>
      <w:i/>
      <w:iCs/>
      <w:color w:val="404040" w:themeColor="text1" w:themeTint="BF"/>
    </w:rPr>
  </w:style>
  <w:style w:type="paragraph" w:styleId="ListeParagraf">
    <w:name w:val="List Paragraph"/>
    <w:basedOn w:val="Normal"/>
    <w:uiPriority w:val="34"/>
    <w:qFormat/>
    <w:rsid w:val="00CF4324"/>
    <w:pPr>
      <w:ind w:left="720"/>
      <w:contextualSpacing/>
    </w:pPr>
  </w:style>
  <w:style w:type="character" w:styleId="GlVurgulama">
    <w:name w:val="Intense Emphasis"/>
    <w:basedOn w:val="VarsaylanParagrafYazTipi"/>
    <w:uiPriority w:val="21"/>
    <w:qFormat/>
    <w:rsid w:val="00CF4324"/>
    <w:rPr>
      <w:i/>
      <w:iCs/>
      <w:color w:val="0F4761" w:themeColor="accent1" w:themeShade="BF"/>
    </w:rPr>
  </w:style>
  <w:style w:type="paragraph" w:styleId="GlAlnt">
    <w:name w:val="Intense Quote"/>
    <w:basedOn w:val="Normal"/>
    <w:next w:val="Normal"/>
    <w:link w:val="GlAlntChar"/>
    <w:uiPriority w:val="30"/>
    <w:qFormat/>
    <w:rsid w:val="00CF4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F4324"/>
    <w:rPr>
      <w:i/>
      <w:iCs/>
      <w:color w:val="0F4761" w:themeColor="accent1" w:themeShade="BF"/>
    </w:rPr>
  </w:style>
  <w:style w:type="character" w:styleId="GlBavuru">
    <w:name w:val="Intense Reference"/>
    <w:basedOn w:val="VarsaylanParagrafYazTipi"/>
    <w:uiPriority w:val="32"/>
    <w:qFormat/>
    <w:rsid w:val="00CF4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406614">
      <w:bodyDiv w:val="1"/>
      <w:marLeft w:val="0"/>
      <w:marRight w:val="0"/>
      <w:marTop w:val="0"/>
      <w:marBottom w:val="0"/>
      <w:divBdr>
        <w:top w:val="none" w:sz="0" w:space="0" w:color="auto"/>
        <w:left w:val="none" w:sz="0" w:space="0" w:color="auto"/>
        <w:bottom w:val="none" w:sz="0" w:space="0" w:color="auto"/>
        <w:right w:val="none" w:sz="0" w:space="0" w:color="auto"/>
      </w:divBdr>
      <w:divsChild>
        <w:div w:id="585553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914311334">
      <w:bodyDiv w:val="1"/>
      <w:marLeft w:val="0"/>
      <w:marRight w:val="0"/>
      <w:marTop w:val="0"/>
      <w:marBottom w:val="0"/>
      <w:divBdr>
        <w:top w:val="none" w:sz="0" w:space="0" w:color="auto"/>
        <w:left w:val="none" w:sz="0" w:space="0" w:color="auto"/>
        <w:bottom w:val="none" w:sz="0" w:space="0" w:color="auto"/>
        <w:right w:val="none" w:sz="0" w:space="0" w:color="auto"/>
      </w:divBdr>
      <w:divsChild>
        <w:div w:id="126068165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Yurdakul</dc:creator>
  <cp:keywords/>
  <dc:description/>
  <cp:lastModifiedBy>Gokhan Yurdakul</cp:lastModifiedBy>
  <cp:revision>2</cp:revision>
  <dcterms:created xsi:type="dcterms:W3CDTF">2025-12-18T08:26:00Z</dcterms:created>
  <dcterms:modified xsi:type="dcterms:W3CDTF">2025-12-18T08:26:00Z</dcterms:modified>
</cp:coreProperties>
</file>